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8C" w:rsidRDefault="00CA3F8C" w:rsidP="00CA3F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ОБЗОР ИЗМЕНЕНИЙ</w:t>
      </w:r>
    </w:p>
    <w:p w:rsidR="00CA3F8C" w:rsidRDefault="00CA3F8C" w:rsidP="00CA3F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ФЕДЕРАЛЬНОГО ЗАКОНОДАТЕЛЬСТВА</w:t>
      </w:r>
    </w:p>
    <w:p w:rsidR="00CA3F8C" w:rsidRDefault="00CA3F8C" w:rsidP="00CA3F8C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рамках ведения регистра муниципальных нормативных правовых актов Кировской области)</w:t>
      </w:r>
    </w:p>
    <w:p w:rsidR="008B3D9B" w:rsidRDefault="008B3D9B" w:rsidP="004804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36B7" w:rsidRDefault="004804F3" w:rsidP="00307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5E8B">
        <w:rPr>
          <w:sz w:val="28"/>
          <w:szCs w:val="28"/>
        </w:rPr>
        <w:t xml:space="preserve">В связи с принятием </w:t>
      </w:r>
      <w:r w:rsidRPr="001B5E8B">
        <w:rPr>
          <w:b/>
          <w:i/>
          <w:sz w:val="28"/>
          <w:szCs w:val="28"/>
        </w:rPr>
        <w:t xml:space="preserve">Федерального закона </w:t>
      </w:r>
      <w:r w:rsidRPr="001B5E8B">
        <w:rPr>
          <w:rFonts w:eastAsiaTheme="minorHAnsi"/>
          <w:b/>
          <w:i/>
          <w:sz w:val="28"/>
          <w:szCs w:val="28"/>
          <w:lang w:eastAsia="en-US"/>
        </w:rPr>
        <w:t xml:space="preserve">от </w:t>
      </w:r>
      <w:r w:rsidR="001B5E8B" w:rsidRPr="001B5E8B">
        <w:rPr>
          <w:rFonts w:eastAsiaTheme="minorHAnsi"/>
          <w:b/>
          <w:i/>
          <w:sz w:val="28"/>
          <w:szCs w:val="28"/>
          <w:lang w:eastAsia="en-US"/>
        </w:rPr>
        <w:t xml:space="preserve">06.12.2021 № 408-ФЗ </w:t>
      </w:r>
      <w:r w:rsidR="001B5E8B" w:rsidRPr="001B5E8B">
        <w:rPr>
          <w:rFonts w:eastAsiaTheme="minorHAnsi"/>
          <w:sz w:val="28"/>
          <w:szCs w:val="28"/>
          <w:lang w:eastAsia="en-US"/>
        </w:rPr>
        <w:t>«</w:t>
      </w:r>
      <w:r w:rsidR="001B5E8B">
        <w:rPr>
          <w:rFonts w:eastAsiaTheme="minorHAnsi"/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Федерации» </w:t>
      </w:r>
      <w:r w:rsidRPr="001B5E8B">
        <w:rPr>
          <w:rFonts w:eastAsiaTheme="minorHAnsi"/>
          <w:sz w:val="28"/>
          <w:szCs w:val="28"/>
          <w:lang w:eastAsia="en-US"/>
        </w:rPr>
        <w:t xml:space="preserve">внесены изменения в </w:t>
      </w:r>
      <w:r w:rsidRPr="001B5E8B">
        <w:rPr>
          <w:b/>
          <w:i/>
          <w:sz w:val="28"/>
          <w:szCs w:val="28"/>
        </w:rPr>
        <w:t>Градостроительный кодекс Российской Федерации</w:t>
      </w:r>
      <w:r w:rsidR="00C2693C" w:rsidRPr="001B5E8B">
        <w:rPr>
          <w:b/>
          <w:i/>
          <w:sz w:val="28"/>
          <w:szCs w:val="28"/>
        </w:rPr>
        <w:t xml:space="preserve"> </w:t>
      </w:r>
      <w:r w:rsidR="00C2693C" w:rsidRPr="001B5E8B">
        <w:rPr>
          <w:iCs/>
          <w:sz w:val="28"/>
          <w:szCs w:val="28"/>
          <w:lang w:eastAsia="en-US"/>
        </w:rPr>
        <w:t>(</w:t>
      </w:r>
      <w:r w:rsidR="00C2693C" w:rsidRPr="002D0482">
        <w:rPr>
          <w:b/>
          <w:i/>
          <w:iCs/>
          <w:sz w:val="28"/>
          <w:szCs w:val="28"/>
          <w:lang w:eastAsia="en-US"/>
        </w:rPr>
        <w:t xml:space="preserve">вступили в силу с </w:t>
      </w:r>
      <w:r w:rsidR="001B5E8B" w:rsidRPr="002D0482">
        <w:rPr>
          <w:b/>
          <w:i/>
          <w:iCs/>
          <w:sz w:val="28"/>
          <w:szCs w:val="28"/>
          <w:lang w:eastAsia="en-US"/>
        </w:rPr>
        <w:t>06.12.2021</w:t>
      </w:r>
      <w:r w:rsidR="00C2693C" w:rsidRPr="001B5E8B">
        <w:rPr>
          <w:iCs/>
          <w:sz w:val="28"/>
          <w:szCs w:val="28"/>
          <w:lang w:eastAsia="en-US"/>
        </w:rPr>
        <w:t>)</w:t>
      </w:r>
      <w:r w:rsidRPr="001B5E8B">
        <w:rPr>
          <w:sz w:val="28"/>
          <w:szCs w:val="28"/>
        </w:rPr>
        <w:t>, которыми</w:t>
      </w:r>
      <w:r w:rsidR="003836B7">
        <w:rPr>
          <w:sz w:val="28"/>
          <w:szCs w:val="28"/>
        </w:rPr>
        <w:t>:</w:t>
      </w:r>
    </w:p>
    <w:p w:rsidR="00CA3F8C" w:rsidRPr="00311AFC" w:rsidRDefault="003836B7" w:rsidP="00CA3F8C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i/>
          <w:iCs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CA3F8C" w:rsidRPr="00CA3F8C">
        <w:rPr>
          <w:sz w:val="28"/>
          <w:szCs w:val="28"/>
          <w:lang w:eastAsia="en-US"/>
        </w:rPr>
        <w:t xml:space="preserve"> </w:t>
      </w:r>
      <w:r w:rsidR="00CA3F8C">
        <w:rPr>
          <w:sz w:val="28"/>
          <w:szCs w:val="28"/>
          <w:lang w:eastAsia="en-US"/>
        </w:rPr>
        <w:t xml:space="preserve">В </w:t>
      </w:r>
      <w:r w:rsidR="00CA3F8C" w:rsidRPr="00DF45F2">
        <w:rPr>
          <w:b/>
          <w:i/>
          <w:sz w:val="28"/>
          <w:szCs w:val="28"/>
          <w:lang w:eastAsia="en-US"/>
        </w:rPr>
        <w:t>статье 19 «</w:t>
      </w:r>
      <w:r w:rsidR="00CA3F8C" w:rsidRPr="00DF45F2">
        <w:rPr>
          <w:rFonts w:eastAsiaTheme="minorHAnsi"/>
          <w:b/>
          <w:bCs/>
          <w:i/>
          <w:sz w:val="28"/>
          <w:szCs w:val="28"/>
          <w:lang w:eastAsia="en-US"/>
        </w:rPr>
        <w:t>Содержание схемы территориального планирования муниципального района</w:t>
      </w:r>
      <w:r w:rsidR="00CA3F8C" w:rsidRPr="00DF45F2">
        <w:rPr>
          <w:rFonts w:eastAsiaTheme="minorHAnsi"/>
          <w:bCs/>
          <w:sz w:val="28"/>
          <w:szCs w:val="28"/>
          <w:lang w:eastAsia="en-US"/>
        </w:rPr>
        <w:t>»</w:t>
      </w:r>
      <w:r w:rsidR="00CA3F8C">
        <w:rPr>
          <w:rFonts w:eastAsiaTheme="minorHAnsi"/>
          <w:bCs/>
          <w:sz w:val="28"/>
          <w:szCs w:val="28"/>
          <w:lang w:eastAsia="en-US"/>
        </w:rPr>
        <w:t>:</w:t>
      </w:r>
    </w:p>
    <w:p w:rsidR="00CA3F8C" w:rsidRPr="00DF45F2" w:rsidRDefault="00CA3F8C" w:rsidP="00CA3F8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F45F2">
        <w:rPr>
          <w:rFonts w:eastAsiaTheme="minorHAnsi"/>
          <w:sz w:val="28"/>
          <w:szCs w:val="28"/>
          <w:lang w:eastAsia="en-US"/>
        </w:rPr>
        <w:t xml:space="preserve">- </w:t>
      </w:r>
      <w:hyperlink r:id="rId6" w:history="1">
        <w:r w:rsidRPr="00DF45F2">
          <w:rPr>
            <w:rFonts w:eastAsiaTheme="minorHAnsi"/>
            <w:sz w:val="28"/>
            <w:szCs w:val="28"/>
            <w:lang w:eastAsia="en-US"/>
          </w:rPr>
          <w:t>пункт 3 части 1</w:t>
        </w:r>
      </w:hyperlink>
      <w:r w:rsidRPr="00DF45F2">
        <w:rPr>
          <w:rFonts w:eastAsiaTheme="minorHAnsi"/>
          <w:sz w:val="28"/>
          <w:szCs w:val="28"/>
          <w:lang w:eastAsia="en-US"/>
        </w:rPr>
        <w:t xml:space="preserve"> дополнен словами «и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застройки»;</w:t>
      </w:r>
    </w:p>
    <w:p w:rsidR="00CA3F8C" w:rsidRPr="00DF45F2" w:rsidRDefault="00CA3F8C" w:rsidP="00CA3F8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F45F2">
        <w:rPr>
          <w:rFonts w:eastAsiaTheme="minorHAnsi"/>
          <w:sz w:val="28"/>
          <w:szCs w:val="28"/>
          <w:lang w:eastAsia="en-US"/>
        </w:rPr>
        <w:t xml:space="preserve">- </w:t>
      </w:r>
      <w:hyperlink r:id="rId7" w:history="1">
        <w:r w:rsidRPr="00DF45F2">
          <w:rPr>
            <w:rFonts w:eastAsiaTheme="minorHAnsi"/>
            <w:sz w:val="28"/>
            <w:szCs w:val="28"/>
            <w:lang w:eastAsia="en-US"/>
          </w:rPr>
          <w:t>пункт 2 части 3</w:t>
        </w:r>
      </w:hyperlink>
      <w:r w:rsidRPr="00DF45F2">
        <w:rPr>
          <w:rFonts w:eastAsiaTheme="minorHAnsi"/>
          <w:sz w:val="28"/>
          <w:szCs w:val="28"/>
          <w:lang w:eastAsia="en-US"/>
        </w:rPr>
        <w:t xml:space="preserve"> дополнен словами «и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застройки»;</w:t>
      </w:r>
    </w:p>
    <w:p w:rsidR="00CA3F8C" w:rsidRPr="00DF45F2" w:rsidRDefault="00CA3F8C" w:rsidP="00CA3F8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F45F2">
        <w:rPr>
          <w:rFonts w:eastAsiaTheme="minorHAnsi"/>
          <w:sz w:val="28"/>
          <w:szCs w:val="28"/>
          <w:lang w:eastAsia="en-US"/>
        </w:rPr>
        <w:t xml:space="preserve">- </w:t>
      </w:r>
      <w:hyperlink r:id="rId8" w:history="1">
        <w:r w:rsidRPr="00DF45F2">
          <w:rPr>
            <w:rFonts w:eastAsiaTheme="minorHAnsi"/>
            <w:sz w:val="28"/>
            <w:szCs w:val="28"/>
            <w:lang w:eastAsia="en-US"/>
          </w:rPr>
          <w:t>часть 3.1</w:t>
        </w:r>
      </w:hyperlink>
      <w:r w:rsidRPr="00DF45F2">
        <w:rPr>
          <w:rFonts w:eastAsiaTheme="minorHAnsi"/>
          <w:sz w:val="28"/>
          <w:szCs w:val="28"/>
          <w:lang w:eastAsia="en-US"/>
        </w:rPr>
        <w:t xml:space="preserve"> после слов «на межселенных территориях» дополнена словами «и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застройки»;</w:t>
      </w:r>
    </w:p>
    <w:p w:rsidR="00CA3F8C" w:rsidRDefault="00CA3F8C" w:rsidP="00CA3F8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F45F2">
        <w:rPr>
          <w:rFonts w:eastAsiaTheme="minorHAnsi"/>
          <w:sz w:val="28"/>
          <w:szCs w:val="28"/>
          <w:lang w:eastAsia="en-US"/>
        </w:rPr>
        <w:t xml:space="preserve">- </w:t>
      </w:r>
      <w:hyperlink r:id="rId9" w:history="1">
        <w:r w:rsidRPr="00DF45F2">
          <w:rPr>
            <w:rFonts w:eastAsiaTheme="minorHAnsi"/>
            <w:sz w:val="28"/>
            <w:szCs w:val="28"/>
            <w:lang w:eastAsia="en-US"/>
          </w:rPr>
          <w:t>пункт 5 части 5</w:t>
        </w:r>
      </w:hyperlink>
      <w:r w:rsidRPr="00DF45F2">
        <w:rPr>
          <w:rFonts w:eastAsiaTheme="minorHAnsi"/>
          <w:sz w:val="28"/>
          <w:szCs w:val="28"/>
          <w:lang w:eastAsia="en-US"/>
        </w:rPr>
        <w:t xml:space="preserve"> после слов «на межселенных территориях» дополнен словами «и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</w:t>
      </w:r>
      <w:proofErr w:type="gramStart"/>
      <w:r w:rsidRPr="00DF45F2">
        <w:rPr>
          <w:rFonts w:eastAsiaTheme="minorHAnsi"/>
          <w:sz w:val="28"/>
          <w:szCs w:val="28"/>
          <w:lang w:eastAsia="en-US"/>
        </w:rPr>
        <w:t>,»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CA3F8C" w:rsidRPr="002D0482" w:rsidRDefault="00CA3F8C" w:rsidP="00CA3F8C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i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(</w:t>
      </w:r>
      <w:r>
        <w:rPr>
          <w:rFonts w:eastAsiaTheme="minorHAnsi"/>
          <w:bCs/>
          <w:i/>
          <w:sz w:val="28"/>
          <w:szCs w:val="28"/>
          <w:lang w:eastAsia="en-US"/>
        </w:rPr>
        <w:t xml:space="preserve">Установлены случаи, при которых </w:t>
      </w:r>
      <w:r w:rsidRPr="00307745">
        <w:rPr>
          <w:rFonts w:eastAsiaTheme="minorHAnsi"/>
          <w:bCs/>
          <w:i/>
          <w:sz w:val="28"/>
          <w:szCs w:val="28"/>
          <w:lang w:eastAsia="en-US"/>
        </w:rPr>
        <w:t>содержание схемы территориального планирования муниципального района</w:t>
      </w:r>
      <w:r>
        <w:rPr>
          <w:rFonts w:eastAsiaTheme="minorHAnsi"/>
          <w:bCs/>
          <w:i/>
          <w:sz w:val="28"/>
          <w:szCs w:val="28"/>
          <w:lang w:eastAsia="en-US"/>
        </w:rPr>
        <w:t xml:space="preserve"> дополняется</w:t>
      </w:r>
      <w:r w:rsidRPr="00307745">
        <w:rPr>
          <w:rFonts w:eastAsiaTheme="minorHAnsi"/>
          <w:bCs/>
          <w:i/>
          <w:sz w:val="28"/>
          <w:szCs w:val="28"/>
          <w:lang w:eastAsia="en-US"/>
        </w:rPr>
        <w:t xml:space="preserve"> сведениями о границах </w:t>
      </w:r>
      <w:r w:rsidRPr="00307745">
        <w:rPr>
          <w:rFonts w:eastAsiaTheme="minorHAnsi"/>
          <w:i/>
          <w:sz w:val="28"/>
          <w:szCs w:val="28"/>
          <w:lang w:eastAsia="en-US"/>
        </w:rPr>
        <w:t>населенных пунктов, расположенны</w:t>
      </w:r>
      <w:r>
        <w:rPr>
          <w:rFonts w:eastAsiaTheme="minorHAnsi"/>
          <w:i/>
          <w:sz w:val="28"/>
          <w:szCs w:val="28"/>
          <w:lang w:eastAsia="en-US"/>
        </w:rPr>
        <w:t>х в границах сельских поселений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4804F3" w:rsidRDefault="00CA3F8C" w:rsidP="00823A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A74">
        <w:rPr>
          <w:sz w:val="28"/>
          <w:szCs w:val="28"/>
        </w:rPr>
        <w:t xml:space="preserve"> </w:t>
      </w:r>
      <w:r w:rsidR="003836B7">
        <w:rPr>
          <w:sz w:val="28"/>
          <w:szCs w:val="28"/>
        </w:rPr>
        <w:t>В</w:t>
      </w:r>
      <w:r w:rsidR="001B5E8B">
        <w:rPr>
          <w:sz w:val="28"/>
          <w:szCs w:val="28"/>
        </w:rPr>
        <w:t xml:space="preserve"> </w:t>
      </w:r>
      <w:r w:rsidR="001B5E8B" w:rsidRPr="001B5E8B">
        <w:rPr>
          <w:b/>
          <w:i/>
          <w:sz w:val="28"/>
          <w:szCs w:val="28"/>
        </w:rPr>
        <w:t>статье 55 «</w:t>
      </w:r>
      <w:r w:rsidR="001B5E8B" w:rsidRPr="001B5E8B">
        <w:rPr>
          <w:rFonts w:eastAsiaTheme="minorHAnsi"/>
          <w:b/>
          <w:bCs/>
          <w:i/>
          <w:sz w:val="28"/>
          <w:szCs w:val="28"/>
          <w:lang w:eastAsia="en-US"/>
        </w:rPr>
        <w:t>Выдача разрешения на ввод объекта в эксплуатацию»</w:t>
      </w:r>
      <w:r w:rsidR="004804F3" w:rsidRPr="001B5E8B">
        <w:rPr>
          <w:sz w:val="28"/>
          <w:szCs w:val="28"/>
        </w:rPr>
        <w:t>:</w:t>
      </w:r>
    </w:p>
    <w:p w:rsidR="00014E40" w:rsidRPr="002D0482" w:rsidRDefault="003836B7" w:rsidP="002D0482">
      <w:pPr>
        <w:autoSpaceDE w:val="0"/>
        <w:autoSpaceDN w:val="0"/>
        <w:adjustRightInd w:val="0"/>
        <w:ind w:left="27" w:firstLine="851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- абзац первый части 2.2 после слова </w:t>
      </w:r>
      <w:r>
        <w:rPr>
          <w:rFonts w:eastAsiaTheme="minorHAnsi"/>
          <w:sz w:val="28"/>
          <w:szCs w:val="28"/>
          <w:lang w:eastAsia="en-US"/>
        </w:rPr>
        <w:t>«разрешения</w:t>
      </w:r>
      <w:proofErr w:type="gramStart"/>
      <w:r>
        <w:rPr>
          <w:rFonts w:eastAsiaTheme="minorHAnsi"/>
          <w:sz w:val="28"/>
          <w:szCs w:val="28"/>
          <w:lang w:eastAsia="en-US"/>
        </w:rPr>
        <w:t>,»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дополнен словами «заявления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разрешение,» </w:t>
      </w:r>
      <w:r w:rsidR="00014E40">
        <w:rPr>
          <w:rFonts w:eastAsiaTheme="minorHAnsi"/>
          <w:sz w:val="28"/>
          <w:szCs w:val="28"/>
          <w:lang w:eastAsia="en-US"/>
        </w:rPr>
        <w:t>(</w:t>
      </w:r>
      <w:r w:rsidR="002D0482">
        <w:rPr>
          <w:rFonts w:eastAsiaTheme="minorHAnsi"/>
          <w:i/>
          <w:sz w:val="28"/>
          <w:szCs w:val="28"/>
          <w:lang w:eastAsia="en-US"/>
        </w:rPr>
        <w:t xml:space="preserve">Установлен </w:t>
      </w:r>
      <w:r w:rsidR="00014E40" w:rsidRPr="00014E40">
        <w:rPr>
          <w:rFonts w:eastAsiaTheme="minorHAnsi"/>
          <w:i/>
          <w:sz w:val="28"/>
          <w:szCs w:val="28"/>
          <w:lang w:eastAsia="en-US"/>
        </w:rPr>
        <w:t>порядок</w:t>
      </w:r>
      <w:r w:rsidR="00014E40" w:rsidRPr="00014E40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014E40" w:rsidRPr="00014E40">
        <w:rPr>
          <w:i/>
          <w:sz w:val="28"/>
          <w:szCs w:val="28"/>
          <w:lang w:eastAsia="en-US"/>
        </w:rPr>
        <w:t xml:space="preserve">приема от застройщика заявления </w:t>
      </w:r>
      <w:r w:rsidR="00014E40" w:rsidRPr="00014E40">
        <w:rPr>
          <w:b/>
          <w:i/>
          <w:sz w:val="28"/>
          <w:szCs w:val="28"/>
          <w:lang w:eastAsia="en-US"/>
        </w:rPr>
        <w:t>о внесении изменений в ранее выданное разрешение на ввод объекта капитального строительства в эксплуатацию и документов, необходимых для внесения изменений в указанное разрешение</w:t>
      </w:r>
      <w:r w:rsidR="00014E40" w:rsidRPr="00014E40">
        <w:rPr>
          <w:sz w:val="28"/>
          <w:szCs w:val="28"/>
          <w:lang w:eastAsia="en-US"/>
        </w:rPr>
        <w:t>)</w:t>
      </w:r>
      <w:r w:rsidR="00014E40">
        <w:rPr>
          <w:sz w:val="28"/>
          <w:szCs w:val="28"/>
          <w:lang w:eastAsia="en-US"/>
        </w:rPr>
        <w:t>;</w:t>
      </w:r>
    </w:p>
    <w:p w:rsidR="00014E40" w:rsidRPr="00014E40" w:rsidRDefault="00014E40" w:rsidP="0030774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статья дополнена частями 5.1 - 5.3, </w:t>
      </w:r>
      <w:r>
        <w:rPr>
          <w:sz w:val="28"/>
          <w:szCs w:val="28"/>
          <w:lang w:eastAsia="en-US"/>
        </w:rPr>
        <w:t xml:space="preserve">устанавливающими условия, порядок и сроки </w:t>
      </w:r>
      <w:r w:rsidRPr="00D82FD4">
        <w:rPr>
          <w:sz w:val="28"/>
          <w:szCs w:val="28"/>
          <w:lang w:eastAsia="en-US"/>
        </w:rPr>
        <w:t>внесения изменений в выданное разрешение на ввод объекта капитального строительства в эксплуатацию</w:t>
      </w:r>
      <w:r w:rsidR="002D0482">
        <w:rPr>
          <w:sz w:val="28"/>
          <w:szCs w:val="28"/>
          <w:lang w:eastAsia="en-US"/>
        </w:rPr>
        <w:t>, следующего содержания</w:t>
      </w:r>
      <w:r>
        <w:rPr>
          <w:sz w:val="28"/>
          <w:szCs w:val="28"/>
          <w:lang w:eastAsia="en-US"/>
        </w:rPr>
        <w:t>:</w:t>
      </w:r>
    </w:p>
    <w:p w:rsidR="00014E40" w:rsidRDefault="00014E40" w:rsidP="00307745">
      <w:pPr>
        <w:autoSpaceDE w:val="0"/>
        <w:autoSpaceDN w:val="0"/>
        <w:adjustRightInd w:val="0"/>
        <w:ind w:left="2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«</w:t>
      </w:r>
      <w:r>
        <w:rPr>
          <w:bCs/>
          <w:iCs/>
          <w:sz w:val="28"/>
          <w:szCs w:val="28"/>
          <w:lang w:eastAsia="en-US"/>
        </w:rPr>
        <w:t>5.1.</w:t>
      </w:r>
      <w:r>
        <w:rPr>
          <w:bCs/>
          <w:i/>
          <w:iCs/>
          <w:sz w:val="28"/>
          <w:szCs w:val="28"/>
          <w:lang w:eastAsia="en-US"/>
        </w:rPr>
        <w:t xml:space="preserve"> </w:t>
      </w:r>
      <w:r w:rsidRPr="00D82FD4">
        <w:rPr>
          <w:b/>
          <w:bCs/>
          <w:i/>
          <w:iCs/>
          <w:sz w:val="28"/>
          <w:szCs w:val="28"/>
          <w:lang w:eastAsia="en-US"/>
        </w:rPr>
        <w:t>В случае</w:t>
      </w:r>
      <w:proofErr w:type="gramStart"/>
      <w:r w:rsidRPr="00D82FD4">
        <w:rPr>
          <w:b/>
          <w:bCs/>
          <w:i/>
          <w:iCs/>
          <w:sz w:val="28"/>
          <w:szCs w:val="28"/>
          <w:lang w:eastAsia="en-US"/>
        </w:rPr>
        <w:t>,</w:t>
      </w:r>
      <w:proofErr w:type="gramEnd"/>
      <w:r w:rsidRPr="00D82FD4">
        <w:rPr>
          <w:b/>
          <w:bCs/>
          <w:i/>
          <w:iCs/>
          <w:sz w:val="28"/>
          <w:szCs w:val="28"/>
          <w:lang w:eastAsia="en-US"/>
        </w:rPr>
        <w:t xml:space="preserve">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</w:t>
      </w:r>
      <w:r>
        <w:rPr>
          <w:bCs/>
          <w:i/>
          <w:iCs/>
          <w:sz w:val="28"/>
          <w:szCs w:val="28"/>
          <w:lang w:eastAsia="en-US"/>
        </w:rPr>
        <w:t>.</w:t>
      </w:r>
    </w:p>
    <w:p w:rsidR="00014E40" w:rsidRDefault="00014E40" w:rsidP="00307745">
      <w:pPr>
        <w:autoSpaceDE w:val="0"/>
        <w:autoSpaceDN w:val="0"/>
        <w:adjustRightInd w:val="0"/>
        <w:ind w:left="27" w:firstLine="851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5.2.</w:t>
      </w:r>
      <w:r>
        <w:rPr>
          <w:bCs/>
          <w:i/>
          <w:iCs/>
          <w:sz w:val="28"/>
          <w:szCs w:val="28"/>
          <w:lang w:eastAsia="en-US"/>
        </w:rPr>
        <w:t xml:space="preserve"> </w:t>
      </w:r>
      <w:r w:rsidRPr="00D82FD4">
        <w:rPr>
          <w:b/>
          <w:bCs/>
          <w:i/>
          <w:iCs/>
          <w:sz w:val="28"/>
          <w:szCs w:val="28"/>
          <w:lang w:eastAsia="en-US"/>
        </w:rPr>
        <w:t xml:space="preserve">Обязательным приложением к указанному в части 5.1 </w:t>
      </w:r>
      <w:r w:rsidRPr="00D82FD4">
        <w:rPr>
          <w:b/>
          <w:bCs/>
          <w:iCs/>
          <w:sz w:val="28"/>
          <w:szCs w:val="28"/>
          <w:lang w:eastAsia="en-US"/>
        </w:rPr>
        <w:t xml:space="preserve">настоящей </w:t>
      </w:r>
      <w:r w:rsidRPr="00D82FD4">
        <w:rPr>
          <w:b/>
          <w:bCs/>
          <w:i/>
          <w:iCs/>
          <w:sz w:val="28"/>
          <w:szCs w:val="28"/>
          <w:lang w:eastAsia="en-US"/>
        </w:rPr>
        <w:t xml:space="preserve">статьи заявлению является технический план объекта капитального строительства. Застройщик также представляет иные документы, предусмотренные частью 3 </w:t>
      </w:r>
      <w:r w:rsidRPr="00D82FD4">
        <w:rPr>
          <w:b/>
          <w:bCs/>
          <w:iCs/>
          <w:sz w:val="28"/>
          <w:szCs w:val="28"/>
          <w:lang w:eastAsia="en-US"/>
        </w:rPr>
        <w:t>настоящей</w:t>
      </w:r>
      <w:r w:rsidRPr="00D82FD4">
        <w:rPr>
          <w:b/>
          <w:bCs/>
          <w:i/>
          <w:iCs/>
          <w:sz w:val="28"/>
          <w:szCs w:val="28"/>
          <w:lang w:eastAsia="en-US"/>
        </w:rPr>
        <w:t xml:space="preserve"> статьи, если в такие документы внесены изменения в связи с подготовкой технического плана объекта капитального строительства в соответствии с частью 5.1 </w:t>
      </w:r>
      <w:r>
        <w:rPr>
          <w:bCs/>
          <w:iCs/>
          <w:sz w:val="28"/>
          <w:szCs w:val="28"/>
          <w:lang w:eastAsia="en-US"/>
        </w:rPr>
        <w:t>настоящей</w:t>
      </w:r>
      <w:r>
        <w:rPr>
          <w:bCs/>
          <w:i/>
          <w:iCs/>
          <w:sz w:val="28"/>
          <w:szCs w:val="28"/>
          <w:lang w:eastAsia="en-US"/>
        </w:rPr>
        <w:t xml:space="preserve"> </w:t>
      </w:r>
      <w:r w:rsidRPr="00D82FD4">
        <w:rPr>
          <w:b/>
          <w:bCs/>
          <w:i/>
          <w:iCs/>
          <w:sz w:val="28"/>
          <w:szCs w:val="28"/>
          <w:lang w:eastAsia="en-US"/>
        </w:rPr>
        <w:t>статьи</w:t>
      </w:r>
      <w:r>
        <w:rPr>
          <w:bCs/>
          <w:i/>
          <w:iCs/>
          <w:sz w:val="28"/>
          <w:szCs w:val="28"/>
          <w:lang w:eastAsia="en-US"/>
        </w:rPr>
        <w:t>.</w:t>
      </w:r>
    </w:p>
    <w:p w:rsidR="00014E40" w:rsidRDefault="00014E40" w:rsidP="00307745">
      <w:pPr>
        <w:autoSpaceDE w:val="0"/>
        <w:autoSpaceDN w:val="0"/>
        <w:adjustRightInd w:val="0"/>
        <w:ind w:left="27" w:firstLine="851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5.3.</w:t>
      </w:r>
      <w:r>
        <w:rPr>
          <w:bCs/>
          <w:i/>
          <w:iCs/>
          <w:sz w:val="28"/>
          <w:szCs w:val="28"/>
          <w:lang w:eastAsia="en-US"/>
        </w:rPr>
        <w:t xml:space="preserve"> </w:t>
      </w:r>
      <w:proofErr w:type="gramStart"/>
      <w:r w:rsidRPr="00D82FD4">
        <w:rPr>
          <w:b/>
          <w:bCs/>
          <w:i/>
          <w:iCs/>
          <w:sz w:val="28"/>
          <w:szCs w:val="28"/>
          <w:lang w:eastAsia="en-US"/>
        </w:rPr>
        <w:t>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власти, орган исполнительной власти субъекта Российской Федерации, орган местного самоуправления, Государственная корпорация по атомной энергии «</w:t>
      </w:r>
      <w:proofErr w:type="spellStart"/>
      <w:r w:rsidRPr="00D82FD4">
        <w:rPr>
          <w:b/>
          <w:bCs/>
          <w:i/>
          <w:iCs/>
          <w:sz w:val="28"/>
          <w:szCs w:val="28"/>
          <w:lang w:eastAsia="en-US"/>
        </w:rPr>
        <w:t>Росатом</w:t>
      </w:r>
      <w:proofErr w:type="spellEnd"/>
      <w:r w:rsidRPr="00D82FD4">
        <w:rPr>
          <w:b/>
          <w:bCs/>
          <w:i/>
          <w:iCs/>
          <w:sz w:val="28"/>
          <w:szCs w:val="28"/>
          <w:lang w:eastAsia="en-US"/>
        </w:rPr>
        <w:t>» или Государственная корпорация по космической деятельности «</w:t>
      </w:r>
      <w:proofErr w:type="spellStart"/>
      <w:r w:rsidRPr="00D82FD4">
        <w:rPr>
          <w:b/>
          <w:bCs/>
          <w:i/>
          <w:iCs/>
          <w:sz w:val="28"/>
          <w:szCs w:val="28"/>
          <w:lang w:eastAsia="en-US"/>
        </w:rPr>
        <w:t>Роскосмос</w:t>
      </w:r>
      <w:proofErr w:type="spellEnd"/>
      <w:r w:rsidRPr="00D82FD4">
        <w:rPr>
          <w:b/>
          <w:bCs/>
          <w:i/>
          <w:iCs/>
          <w:sz w:val="28"/>
          <w:szCs w:val="28"/>
          <w:lang w:eastAsia="en-US"/>
        </w:rPr>
        <w:t>», выдавшие разрешение на ввод объекта капитального строительства в эксплуатацию</w:t>
      </w:r>
      <w:proofErr w:type="gramEnd"/>
      <w:r w:rsidRPr="00D82FD4">
        <w:rPr>
          <w:b/>
          <w:bCs/>
          <w:i/>
          <w:iCs/>
          <w:sz w:val="28"/>
          <w:szCs w:val="28"/>
          <w:lang w:eastAsia="en-US"/>
        </w:rPr>
        <w:t>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</w:t>
      </w:r>
      <w:proofErr w:type="gramStart"/>
      <w:r>
        <w:rPr>
          <w:bCs/>
          <w:iCs/>
          <w:sz w:val="28"/>
          <w:szCs w:val="28"/>
          <w:lang w:eastAsia="en-US"/>
        </w:rPr>
        <w:t>.»;</w:t>
      </w:r>
      <w:proofErr w:type="gramEnd"/>
    </w:p>
    <w:p w:rsidR="003836B7" w:rsidRDefault="00014E40" w:rsidP="002D0482">
      <w:pPr>
        <w:autoSpaceDE w:val="0"/>
        <w:autoSpaceDN w:val="0"/>
        <w:adjustRightInd w:val="0"/>
        <w:ind w:left="27" w:firstLine="851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абзац первый части 6 </w:t>
      </w:r>
      <w:r>
        <w:rPr>
          <w:rFonts w:eastAsiaTheme="minorHAnsi"/>
          <w:sz w:val="28"/>
          <w:szCs w:val="28"/>
          <w:lang w:eastAsia="en-US"/>
        </w:rPr>
        <w:t>после слова «эк</w:t>
      </w:r>
      <w:r w:rsidR="002D0482">
        <w:rPr>
          <w:rFonts w:eastAsiaTheme="minorHAnsi"/>
          <w:sz w:val="28"/>
          <w:szCs w:val="28"/>
          <w:lang w:eastAsia="en-US"/>
        </w:rPr>
        <w:t xml:space="preserve">сплуатацию» дополнен словами «, </w:t>
      </w:r>
      <w:r>
        <w:rPr>
          <w:rFonts w:eastAsiaTheme="minorHAnsi"/>
          <w:sz w:val="28"/>
          <w:szCs w:val="28"/>
          <w:lang w:eastAsia="en-US"/>
        </w:rPr>
        <w:t>во внесении изменений в разрешение на ввод объекта капитального строительства в эксплуатацию» (</w:t>
      </w:r>
      <w:r w:rsidR="002D0482">
        <w:rPr>
          <w:rFonts w:eastAsiaTheme="minorHAnsi"/>
          <w:i/>
          <w:sz w:val="28"/>
          <w:szCs w:val="28"/>
          <w:lang w:eastAsia="en-US"/>
        </w:rPr>
        <w:t>Установлены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836B7" w:rsidRPr="00014E40">
        <w:rPr>
          <w:i/>
          <w:sz w:val="28"/>
          <w:szCs w:val="28"/>
        </w:rPr>
        <w:t xml:space="preserve">основания для отказа </w:t>
      </w:r>
      <w:r w:rsidR="003836B7">
        <w:rPr>
          <w:b/>
          <w:i/>
          <w:sz w:val="28"/>
          <w:szCs w:val="28"/>
          <w:lang w:eastAsia="en-US"/>
        </w:rPr>
        <w:t>во внесении изменений в разрешение на ввод объекта капитального строительства в эксплуатацию</w:t>
      </w:r>
      <w:r>
        <w:rPr>
          <w:sz w:val="28"/>
          <w:szCs w:val="28"/>
          <w:lang w:eastAsia="en-US"/>
        </w:rPr>
        <w:t>).</w:t>
      </w:r>
    </w:p>
    <w:p w:rsidR="00CA3F8C" w:rsidRDefault="00CA3F8C" w:rsidP="002D0482">
      <w:pPr>
        <w:autoSpaceDE w:val="0"/>
        <w:autoSpaceDN w:val="0"/>
        <w:adjustRightInd w:val="0"/>
        <w:ind w:left="27" w:firstLine="851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CA3F8C" w:rsidSect="00CA3F8C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38E8"/>
    <w:multiLevelType w:val="hybridMultilevel"/>
    <w:tmpl w:val="C37C2700"/>
    <w:lvl w:ilvl="0" w:tplc="641628E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AD76F6"/>
    <w:multiLevelType w:val="hybridMultilevel"/>
    <w:tmpl w:val="5AA85A6C"/>
    <w:lvl w:ilvl="0" w:tplc="728CD7A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908"/>
    <w:rsid w:val="00014E40"/>
    <w:rsid w:val="00041719"/>
    <w:rsid w:val="001907CD"/>
    <w:rsid w:val="001B5E8B"/>
    <w:rsid w:val="00271288"/>
    <w:rsid w:val="002D0482"/>
    <w:rsid w:val="00307745"/>
    <w:rsid w:val="00311AFC"/>
    <w:rsid w:val="003836B7"/>
    <w:rsid w:val="00434287"/>
    <w:rsid w:val="00437F20"/>
    <w:rsid w:val="004414AD"/>
    <w:rsid w:val="004804F3"/>
    <w:rsid w:val="004D5D65"/>
    <w:rsid w:val="005D1AC9"/>
    <w:rsid w:val="005E261C"/>
    <w:rsid w:val="005E7F98"/>
    <w:rsid w:val="00696083"/>
    <w:rsid w:val="006D724C"/>
    <w:rsid w:val="006E3000"/>
    <w:rsid w:val="007353A5"/>
    <w:rsid w:val="00755908"/>
    <w:rsid w:val="00823A74"/>
    <w:rsid w:val="00894C93"/>
    <w:rsid w:val="008B3D9B"/>
    <w:rsid w:val="008C0E15"/>
    <w:rsid w:val="008F2E79"/>
    <w:rsid w:val="00981525"/>
    <w:rsid w:val="00A0683B"/>
    <w:rsid w:val="00AF5746"/>
    <w:rsid w:val="00BE21D0"/>
    <w:rsid w:val="00C2693C"/>
    <w:rsid w:val="00C924B4"/>
    <w:rsid w:val="00CA3F8C"/>
    <w:rsid w:val="00CC4CB4"/>
    <w:rsid w:val="00D82FD4"/>
    <w:rsid w:val="00D97FA1"/>
    <w:rsid w:val="00DF45F2"/>
    <w:rsid w:val="00E11786"/>
    <w:rsid w:val="00F320E3"/>
    <w:rsid w:val="00FA77B6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71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36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83F5FCFEB49FDCDFE92FBF9C085CDE6C5368D732A7CEB766CDD5D6E244132DE8EDEC2AAFF5023D70859304C5E306DE18BEC9D4C2415K5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B83F5FCFEB49FDCDFE92FBF9C085CDE6C5368D732A7CEB766CDD5D6E244132DE8EDEC1A9FE562B8052493405093F71E297F39D522454941DK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B83F5FCFEB49FDCDFE92FBF9C085CDE6C5368D732A7CEB766CDD5D6E244132DE8EDEC1A9FE56298A52493405093F71E297F39D522454941DK8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B83F5FCFEB49FDCDFE92FBF9C085CDE6C5368D732A7CEB766CDD5D6E244132DE8EDEC1A9FE562C8252493405093F71E297F39D522454941DK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2019-08-08T06:46:00Z</cp:lastPrinted>
  <dcterms:created xsi:type="dcterms:W3CDTF">2019-08-07T08:31:00Z</dcterms:created>
  <dcterms:modified xsi:type="dcterms:W3CDTF">2021-12-29T07:04:00Z</dcterms:modified>
</cp:coreProperties>
</file>